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BC" w:rsidRDefault="006613BC" w:rsidP="00BA7E96">
      <w:pPr>
        <w:shd w:val="clear" w:color="auto" w:fill="FFFFFF"/>
        <w:spacing w:before="100" w:beforeAutospacing="1" w:after="100" w:afterAutospacing="1" w:line="240" w:lineRule="auto"/>
        <w:jc w:val="center"/>
        <w:rPr>
          <w:rFonts w:ascii="Arial" w:eastAsia="Times New Roman" w:hAnsi="Arial" w:cs="Arial"/>
          <w:b/>
          <w:color w:val="4A4A4A"/>
          <w:sz w:val="28"/>
          <w:szCs w:val="28"/>
          <w:lang w:eastAsia="es-ES"/>
        </w:rPr>
      </w:pPr>
      <w:r w:rsidRPr="00BA7E96">
        <w:rPr>
          <w:rFonts w:ascii="Arial" w:eastAsia="Times New Roman" w:hAnsi="Arial" w:cs="Arial"/>
          <w:b/>
          <w:color w:val="4A4A4A"/>
          <w:sz w:val="28"/>
          <w:szCs w:val="28"/>
          <w:lang w:eastAsia="es-ES"/>
        </w:rPr>
        <w:t>INDICACIONES DE TRATAMIENTO CON BOMBA DE INSULINA: SISTEMA INTEGRADO/ASA CERRADA</w:t>
      </w:r>
    </w:p>
    <w:p w:rsidR="00BA7E96" w:rsidRPr="00BA7E96" w:rsidRDefault="00BA7E96" w:rsidP="00BA7E96">
      <w:pPr>
        <w:shd w:val="clear" w:color="auto" w:fill="FFFFFF"/>
        <w:spacing w:before="100" w:beforeAutospacing="1" w:after="100" w:afterAutospacing="1" w:line="240" w:lineRule="auto"/>
        <w:jc w:val="center"/>
        <w:rPr>
          <w:rFonts w:ascii="Arial" w:eastAsia="Times New Roman" w:hAnsi="Arial" w:cs="Arial"/>
          <w:b/>
          <w:color w:val="4A4A4A"/>
          <w:sz w:val="28"/>
          <w:szCs w:val="28"/>
          <w:lang w:eastAsia="es-ES"/>
        </w:rPr>
      </w:pPr>
    </w:p>
    <w:p w:rsidR="00F3637C" w:rsidRPr="00BA7E96" w:rsidRDefault="006613BC" w:rsidP="006613BC">
      <w:pPr>
        <w:shd w:val="clear" w:color="auto" w:fill="FFFFFF"/>
        <w:spacing w:before="100" w:beforeAutospacing="1" w:after="100" w:afterAutospacing="1" w:line="240" w:lineRule="auto"/>
        <w:rPr>
          <w:rFonts w:ascii="Arial" w:eastAsia="Times New Roman" w:hAnsi="Arial" w:cs="Arial"/>
          <w:color w:val="4A4A4A"/>
          <w:sz w:val="28"/>
          <w:szCs w:val="28"/>
          <w:lang w:eastAsia="es-ES"/>
        </w:rPr>
      </w:pPr>
      <w:r w:rsidRPr="00BA7E96">
        <w:rPr>
          <w:rFonts w:ascii="Arial" w:eastAsia="Times New Roman" w:hAnsi="Arial" w:cs="Arial"/>
          <w:color w:val="4A4A4A"/>
          <w:sz w:val="28"/>
          <w:szCs w:val="28"/>
          <w:lang w:eastAsia="es-ES"/>
        </w:rPr>
        <w:t xml:space="preserve">1.- GUIA RÁPIDA ISCI. </w:t>
      </w:r>
      <w:r w:rsidRPr="00BA7E96">
        <w:rPr>
          <w:rFonts w:ascii="Arial" w:hAnsi="Arial" w:cs="Arial"/>
          <w:sz w:val="28"/>
          <w:szCs w:val="28"/>
        </w:rPr>
        <w:t xml:space="preserve">. GRUPO DE TECNOLOGÍAS APLICADAS A LA DIABETES SOCIEDAD ESPAÑOLA DE </w:t>
      </w:r>
      <w:proofErr w:type="gramStart"/>
      <w:r w:rsidRPr="00BA7E96">
        <w:rPr>
          <w:rFonts w:ascii="Arial" w:hAnsi="Arial" w:cs="Arial"/>
          <w:sz w:val="28"/>
          <w:szCs w:val="28"/>
        </w:rPr>
        <w:t xml:space="preserve">DIABETES </w:t>
      </w:r>
      <w:r w:rsidRPr="00BA7E96">
        <w:rPr>
          <w:rFonts w:ascii="Arial" w:hAnsi="Arial" w:cs="Arial"/>
          <w:sz w:val="28"/>
          <w:szCs w:val="28"/>
        </w:rPr>
        <w:t>.</w:t>
      </w:r>
      <w:proofErr w:type="gramEnd"/>
      <w:r w:rsidRPr="00BA7E96">
        <w:rPr>
          <w:rFonts w:ascii="Arial" w:hAnsi="Arial" w:cs="Arial"/>
          <w:sz w:val="28"/>
          <w:szCs w:val="28"/>
        </w:rPr>
        <w:t xml:space="preserve"> </w:t>
      </w:r>
      <w:r w:rsidRPr="00BA7E96">
        <w:rPr>
          <w:rFonts w:ascii="Arial" w:eastAsia="Times New Roman" w:hAnsi="Arial" w:cs="Arial"/>
          <w:color w:val="4A4A4A"/>
          <w:sz w:val="28"/>
          <w:szCs w:val="28"/>
          <w:lang w:eastAsia="es-ES"/>
        </w:rPr>
        <w:t>SED (2018)</w:t>
      </w:r>
    </w:p>
    <w:p w:rsidR="00BA7E96" w:rsidRPr="00BA7E96" w:rsidRDefault="006613BC" w:rsidP="00BA7E96">
      <w:pPr>
        <w:pStyle w:val="Sinespaciado"/>
        <w:rPr>
          <w:rFonts w:ascii="Arial" w:hAnsi="Arial" w:cs="Arial"/>
          <w:b/>
          <w:sz w:val="24"/>
          <w:szCs w:val="24"/>
        </w:rPr>
      </w:pPr>
      <w:r w:rsidRPr="00BA7E96">
        <w:rPr>
          <w:rFonts w:ascii="Arial" w:hAnsi="Arial" w:cs="Arial"/>
          <w:b/>
          <w:sz w:val="24"/>
          <w:szCs w:val="24"/>
        </w:rPr>
        <w:t xml:space="preserve">Indicaciones </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 xml:space="preserve">Insuficiente control metabólico (HbA1c &gt;7%) a pesar de un buen cumplimiento con MDI. </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 xml:space="preserve">Hipoglucemias graves, nocturnas o inadvertidas recurrentes. </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«Fenómeno del alba» relevante.</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 xml:space="preserve">Amplia variabilidad glucémica independiente de la HbA1c. </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 xml:space="preserve">Planificación de un embarazo si no hay buen control con MDI. </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 xml:space="preserve">Existencia de </w:t>
      </w:r>
      <w:proofErr w:type="spellStart"/>
      <w:r w:rsidRPr="00BA7E96">
        <w:rPr>
          <w:rFonts w:ascii="Arial" w:hAnsi="Arial" w:cs="Arial"/>
          <w:sz w:val="24"/>
          <w:szCs w:val="24"/>
        </w:rPr>
        <w:t>gastroparesia</w:t>
      </w:r>
      <w:proofErr w:type="spellEnd"/>
      <w:r w:rsidRPr="00BA7E96">
        <w:rPr>
          <w:rFonts w:ascii="Arial" w:hAnsi="Arial" w:cs="Arial"/>
          <w:sz w:val="24"/>
          <w:szCs w:val="24"/>
        </w:rPr>
        <w:t>.</w:t>
      </w:r>
    </w:p>
    <w:p w:rsidR="00BA7E96" w:rsidRPr="00BA7E96" w:rsidRDefault="006613BC" w:rsidP="00BA7E96">
      <w:pPr>
        <w:pStyle w:val="Sinespaciado"/>
        <w:numPr>
          <w:ilvl w:val="0"/>
          <w:numId w:val="3"/>
        </w:numPr>
        <w:rPr>
          <w:rFonts w:ascii="Arial" w:hAnsi="Arial" w:cs="Arial"/>
          <w:sz w:val="24"/>
          <w:szCs w:val="24"/>
        </w:rPr>
      </w:pPr>
      <w:r w:rsidRPr="00BA7E96">
        <w:rPr>
          <w:rFonts w:ascii="Arial" w:hAnsi="Arial" w:cs="Arial"/>
          <w:sz w:val="24"/>
          <w:szCs w:val="24"/>
        </w:rPr>
        <w:t xml:space="preserve">Necesidad de flexibilizar el estilo de vida. </w:t>
      </w:r>
    </w:p>
    <w:p w:rsidR="00BA7E96" w:rsidRPr="00BA7E96" w:rsidRDefault="006613BC" w:rsidP="00BA7E96">
      <w:pPr>
        <w:pStyle w:val="Sinespaciado"/>
        <w:numPr>
          <w:ilvl w:val="0"/>
          <w:numId w:val="3"/>
        </w:numPr>
        <w:rPr>
          <w:rFonts w:ascii="Arial" w:hAnsi="Arial" w:cs="Arial"/>
          <w:noProof/>
          <w:sz w:val="24"/>
          <w:szCs w:val="24"/>
          <w:lang w:eastAsia="es-ES"/>
        </w:rPr>
      </w:pPr>
      <w:r w:rsidRPr="00BA7E96">
        <w:rPr>
          <w:rFonts w:ascii="Arial" w:hAnsi="Arial" w:cs="Arial"/>
          <w:sz w:val="24"/>
          <w:szCs w:val="24"/>
        </w:rPr>
        <w:t>Requerimientos muy bajos de insulina (</w:t>
      </w:r>
      <w:r w:rsidRPr="00BA7E96">
        <w:rPr>
          <w:rFonts w:ascii="Arial" w:hAnsi="Arial" w:cs="Arial"/>
          <w:noProof/>
          <w:sz w:val="24"/>
          <w:szCs w:val="24"/>
          <w:lang w:eastAsia="es-ES"/>
        </w:rPr>
        <w:t xml:space="preserve"> </w:t>
      </w:r>
      <w:r w:rsidR="00BA7E96" w:rsidRPr="00BA7E96">
        <w:rPr>
          <w:rFonts w:ascii="Arial" w:hAnsi="Arial" w:cs="Arial"/>
          <w:noProof/>
          <w:sz w:val="24"/>
          <w:szCs w:val="24"/>
          <w:lang w:eastAsia="es-ES"/>
        </w:rPr>
        <w:t xml:space="preserve">&lt;20UI al dia) </w:t>
      </w:r>
    </w:p>
    <w:p w:rsidR="00BA7E96" w:rsidRPr="00BA7E96" w:rsidRDefault="00BA7E96" w:rsidP="00BA7E96">
      <w:pPr>
        <w:pStyle w:val="Sinespaciado"/>
        <w:numPr>
          <w:ilvl w:val="0"/>
          <w:numId w:val="3"/>
        </w:numPr>
        <w:rPr>
          <w:rFonts w:ascii="Arial" w:hAnsi="Arial" w:cs="Arial"/>
          <w:sz w:val="24"/>
          <w:szCs w:val="24"/>
        </w:rPr>
      </w:pPr>
      <w:r w:rsidRPr="00BA7E96">
        <w:rPr>
          <w:rFonts w:ascii="Arial" w:hAnsi="Arial" w:cs="Arial"/>
          <w:sz w:val="24"/>
          <w:szCs w:val="24"/>
        </w:rPr>
        <w:t xml:space="preserve">En la infancia puede optarse por ellos a cualquier edad con padres motivados y colaboradores (resulta especialmente beneficioso en niños muy pequeños). </w:t>
      </w:r>
    </w:p>
    <w:p w:rsidR="00BA7E96" w:rsidRPr="00BA7E96" w:rsidRDefault="00BA7E96" w:rsidP="00BA7E96">
      <w:pPr>
        <w:pStyle w:val="Sinespaciado"/>
        <w:numPr>
          <w:ilvl w:val="0"/>
          <w:numId w:val="3"/>
        </w:numPr>
        <w:rPr>
          <w:rFonts w:ascii="Arial" w:hAnsi="Arial" w:cs="Arial"/>
          <w:sz w:val="24"/>
          <w:szCs w:val="24"/>
        </w:rPr>
      </w:pPr>
      <w:r w:rsidRPr="00BA7E96">
        <w:rPr>
          <w:rFonts w:ascii="Arial" w:hAnsi="Arial" w:cs="Arial"/>
          <w:sz w:val="24"/>
          <w:szCs w:val="24"/>
        </w:rPr>
        <w:t xml:space="preserve">Fobia a las agujas. </w:t>
      </w:r>
    </w:p>
    <w:p w:rsidR="00BA7E96" w:rsidRDefault="00BA7E96" w:rsidP="00BA7E96">
      <w:pPr>
        <w:pStyle w:val="Sinespaciado"/>
        <w:numPr>
          <w:ilvl w:val="0"/>
          <w:numId w:val="3"/>
        </w:numPr>
        <w:rPr>
          <w:rFonts w:ascii="Arial" w:hAnsi="Arial" w:cs="Arial"/>
          <w:noProof/>
          <w:sz w:val="24"/>
          <w:szCs w:val="24"/>
          <w:lang w:eastAsia="es-ES"/>
        </w:rPr>
      </w:pPr>
      <w:r w:rsidRPr="00BA7E96">
        <w:rPr>
          <w:rFonts w:ascii="Arial" w:hAnsi="Arial" w:cs="Arial"/>
          <w:sz w:val="24"/>
          <w:szCs w:val="24"/>
        </w:rPr>
        <w:t>Atletas de competición.</w:t>
      </w:r>
    </w:p>
    <w:p w:rsidR="00BA7E96" w:rsidRPr="00BA7E96" w:rsidRDefault="00BA7E96" w:rsidP="00BA7E96">
      <w:pPr>
        <w:pStyle w:val="Sinespaciado"/>
        <w:ind w:left="720"/>
        <w:rPr>
          <w:rFonts w:ascii="Arial" w:hAnsi="Arial" w:cs="Arial"/>
          <w:noProof/>
          <w:sz w:val="24"/>
          <w:szCs w:val="24"/>
          <w:lang w:eastAsia="es-ES"/>
        </w:rPr>
      </w:pPr>
    </w:p>
    <w:p w:rsidR="00BA7E96" w:rsidRPr="00BA7E96" w:rsidRDefault="00BA7E96" w:rsidP="00BA7E96">
      <w:pPr>
        <w:pStyle w:val="Sinespaciado"/>
        <w:rPr>
          <w:rFonts w:ascii="Arial" w:hAnsi="Arial" w:cs="Arial"/>
          <w:b/>
          <w:noProof/>
          <w:sz w:val="24"/>
          <w:szCs w:val="24"/>
          <w:lang w:eastAsia="es-ES"/>
        </w:rPr>
      </w:pPr>
      <w:r w:rsidRPr="00BA7E96">
        <w:rPr>
          <w:rFonts w:ascii="Arial" w:hAnsi="Arial" w:cs="Arial"/>
          <w:b/>
          <w:noProof/>
          <w:sz w:val="24"/>
          <w:szCs w:val="24"/>
          <w:lang w:eastAsia="es-ES"/>
        </w:rPr>
        <w:t>Contraindicaciones:</w:t>
      </w:r>
    </w:p>
    <w:p w:rsidR="00BA7E96" w:rsidRPr="00BA7E96" w:rsidRDefault="00BA7E96" w:rsidP="00BA7E96">
      <w:pPr>
        <w:pStyle w:val="Sinespaciado"/>
        <w:numPr>
          <w:ilvl w:val="0"/>
          <w:numId w:val="4"/>
        </w:numPr>
        <w:rPr>
          <w:rFonts w:ascii="Arial" w:hAnsi="Arial" w:cs="Arial"/>
          <w:sz w:val="24"/>
          <w:szCs w:val="24"/>
        </w:rPr>
      </w:pPr>
      <w:r w:rsidRPr="00BA7E96">
        <w:rPr>
          <w:rFonts w:ascii="Arial" w:hAnsi="Arial" w:cs="Arial"/>
          <w:sz w:val="24"/>
          <w:szCs w:val="24"/>
        </w:rPr>
        <w:t xml:space="preserve">Falta de motivación del paciente para mejorar el control de su DM1. </w:t>
      </w:r>
    </w:p>
    <w:p w:rsidR="00BA7E96" w:rsidRPr="00BA7E96" w:rsidRDefault="00BA7E96" w:rsidP="00BA7E96">
      <w:pPr>
        <w:pStyle w:val="Sinespaciado"/>
        <w:numPr>
          <w:ilvl w:val="0"/>
          <w:numId w:val="4"/>
        </w:numPr>
        <w:rPr>
          <w:rFonts w:ascii="Arial" w:hAnsi="Arial" w:cs="Arial"/>
          <w:sz w:val="24"/>
          <w:szCs w:val="24"/>
        </w:rPr>
      </w:pPr>
      <w:r w:rsidRPr="00BA7E96">
        <w:rPr>
          <w:rFonts w:ascii="Arial" w:hAnsi="Arial" w:cs="Arial"/>
          <w:sz w:val="24"/>
          <w:szCs w:val="24"/>
        </w:rPr>
        <w:t xml:space="preserve">Falta de colaboración del paciente en el programa de formación, la frecuencia de autoanálisis y de visitas al centro, etc. </w:t>
      </w:r>
    </w:p>
    <w:p w:rsidR="00BA7E96" w:rsidRPr="00BA7E96" w:rsidRDefault="00BA7E96" w:rsidP="00BA7E96">
      <w:pPr>
        <w:pStyle w:val="Sinespaciado"/>
        <w:numPr>
          <w:ilvl w:val="0"/>
          <w:numId w:val="4"/>
        </w:numPr>
        <w:rPr>
          <w:rFonts w:ascii="Arial" w:hAnsi="Arial" w:cs="Arial"/>
          <w:sz w:val="24"/>
          <w:szCs w:val="24"/>
        </w:rPr>
      </w:pPr>
      <w:r w:rsidRPr="00BA7E96">
        <w:rPr>
          <w:rFonts w:ascii="Arial" w:hAnsi="Arial" w:cs="Arial"/>
          <w:sz w:val="24"/>
          <w:szCs w:val="24"/>
        </w:rPr>
        <w:t xml:space="preserve">Inestabilidad psicológica y/o expectativas no realistas. </w:t>
      </w:r>
    </w:p>
    <w:p w:rsidR="00BA7E96" w:rsidRPr="00BA7E96" w:rsidRDefault="00BA7E96" w:rsidP="00BA7E96">
      <w:pPr>
        <w:pStyle w:val="Sinespaciado"/>
        <w:numPr>
          <w:ilvl w:val="0"/>
          <w:numId w:val="4"/>
        </w:numPr>
        <w:rPr>
          <w:rFonts w:ascii="Arial" w:hAnsi="Arial" w:cs="Arial"/>
          <w:sz w:val="24"/>
          <w:szCs w:val="24"/>
        </w:rPr>
      </w:pPr>
      <w:r w:rsidRPr="00BA7E96">
        <w:rPr>
          <w:rFonts w:ascii="Arial" w:hAnsi="Arial" w:cs="Arial"/>
          <w:sz w:val="24"/>
          <w:szCs w:val="24"/>
        </w:rPr>
        <w:t xml:space="preserve">Falta de habilidad en el sistema de </w:t>
      </w:r>
      <w:proofErr w:type="spellStart"/>
      <w:r w:rsidRPr="00BA7E96">
        <w:rPr>
          <w:rFonts w:ascii="Arial" w:hAnsi="Arial" w:cs="Arial"/>
          <w:sz w:val="24"/>
          <w:szCs w:val="24"/>
        </w:rPr>
        <w:t>rHC</w:t>
      </w:r>
      <w:proofErr w:type="spellEnd"/>
      <w:r w:rsidRPr="00BA7E96">
        <w:rPr>
          <w:rFonts w:ascii="Arial" w:hAnsi="Arial" w:cs="Arial"/>
          <w:sz w:val="24"/>
          <w:szCs w:val="24"/>
        </w:rPr>
        <w:t xml:space="preserve"> (intercambio de alimentos con HC). </w:t>
      </w:r>
    </w:p>
    <w:p w:rsidR="00BA7E96" w:rsidRPr="00BA7E96" w:rsidRDefault="00BA7E96" w:rsidP="00BA7E96">
      <w:pPr>
        <w:pStyle w:val="Sinespaciado"/>
        <w:numPr>
          <w:ilvl w:val="0"/>
          <w:numId w:val="4"/>
        </w:numPr>
        <w:rPr>
          <w:rFonts w:ascii="Arial" w:hAnsi="Arial" w:cs="Arial"/>
          <w:sz w:val="24"/>
          <w:szCs w:val="24"/>
        </w:rPr>
      </w:pPr>
      <w:r w:rsidRPr="00BA7E96">
        <w:rPr>
          <w:rFonts w:ascii="Arial" w:hAnsi="Arial" w:cs="Arial"/>
          <w:sz w:val="24"/>
          <w:szCs w:val="24"/>
        </w:rPr>
        <w:t xml:space="preserve">Falta de conocimientos para solucionar las situaciones agudas que se puedan presentar en la vida diaria. </w:t>
      </w:r>
    </w:p>
    <w:p w:rsidR="006613BC" w:rsidRPr="00BA7E96" w:rsidRDefault="00BA7E96" w:rsidP="00BA7E96">
      <w:pPr>
        <w:pStyle w:val="Sinespaciado"/>
        <w:numPr>
          <w:ilvl w:val="0"/>
          <w:numId w:val="4"/>
        </w:numPr>
        <w:rPr>
          <w:rFonts w:ascii="Arial" w:hAnsi="Arial" w:cs="Arial"/>
          <w:sz w:val="24"/>
          <w:szCs w:val="24"/>
        </w:rPr>
      </w:pPr>
      <w:r w:rsidRPr="00BA7E96">
        <w:rPr>
          <w:rFonts w:ascii="Arial" w:hAnsi="Arial" w:cs="Arial"/>
          <w:sz w:val="24"/>
          <w:szCs w:val="24"/>
        </w:rPr>
        <w:t>Ausencia de personal sanitario cualificado</w:t>
      </w:r>
      <w:r w:rsidRPr="00BA7E96">
        <w:rPr>
          <w:rFonts w:ascii="Arial" w:hAnsi="Arial" w:cs="Arial"/>
          <w:sz w:val="24"/>
          <w:szCs w:val="24"/>
        </w:rPr>
        <w:t xml:space="preserve"> </w:t>
      </w:r>
      <w:r w:rsidRPr="00BA7E96">
        <w:rPr>
          <w:rFonts w:ascii="Arial" w:hAnsi="Arial" w:cs="Arial"/>
          <w:sz w:val="24"/>
          <w:szCs w:val="24"/>
        </w:rPr>
        <w:t xml:space="preserve"> para formar y seguir a los pacientes</w:t>
      </w:r>
      <w:r w:rsidRPr="00BA7E96">
        <w:rPr>
          <w:rFonts w:ascii="Arial" w:hAnsi="Arial" w:cs="Arial"/>
          <w:noProof/>
          <w:sz w:val="24"/>
          <w:szCs w:val="24"/>
          <w:lang w:eastAsia="es-ES"/>
        </w:rPr>
        <w:t xml:space="preserve"> </w:t>
      </w:r>
    </w:p>
    <w:p w:rsidR="006613BC" w:rsidRDefault="006613BC" w:rsidP="006613BC">
      <w:pPr>
        <w:shd w:val="clear" w:color="auto" w:fill="FFFFFF"/>
        <w:spacing w:before="100" w:beforeAutospacing="1" w:after="100" w:afterAutospacing="1" w:line="240" w:lineRule="auto"/>
      </w:pPr>
    </w:p>
    <w:p w:rsidR="00BA7E96" w:rsidRDefault="00BA7E96" w:rsidP="00BA7E96">
      <w:pPr>
        <w:pStyle w:val="Sinespaciado"/>
        <w:rPr>
          <w:rFonts w:ascii="Arial" w:hAnsi="Arial" w:cs="Arial"/>
          <w:sz w:val="28"/>
          <w:szCs w:val="28"/>
        </w:rPr>
      </w:pPr>
    </w:p>
    <w:p w:rsidR="00BA7E96" w:rsidRDefault="00BA7E96" w:rsidP="00BA7E96">
      <w:pPr>
        <w:pStyle w:val="Sinespaciado"/>
        <w:rPr>
          <w:rFonts w:ascii="Arial" w:hAnsi="Arial" w:cs="Arial"/>
          <w:sz w:val="28"/>
          <w:szCs w:val="28"/>
        </w:rPr>
      </w:pPr>
    </w:p>
    <w:p w:rsidR="00BA7E96" w:rsidRDefault="00BA7E96" w:rsidP="00BA7E96">
      <w:pPr>
        <w:pStyle w:val="Sinespaciado"/>
        <w:rPr>
          <w:rFonts w:ascii="Arial" w:hAnsi="Arial" w:cs="Arial"/>
          <w:sz w:val="28"/>
          <w:szCs w:val="28"/>
        </w:rPr>
      </w:pPr>
    </w:p>
    <w:p w:rsidR="00BA7E96" w:rsidRDefault="00BA7E96" w:rsidP="00BA7E96">
      <w:pPr>
        <w:pStyle w:val="Sinespaciado"/>
        <w:rPr>
          <w:rFonts w:ascii="Arial" w:hAnsi="Arial" w:cs="Arial"/>
          <w:sz w:val="28"/>
          <w:szCs w:val="28"/>
        </w:rPr>
      </w:pPr>
    </w:p>
    <w:p w:rsidR="00BA7E96" w:rsidRDefault="00BA7E96" w:rsidP="00BA7E96">
      <w:pPr>
        <w:pStyle w:val="Sinespaciado"/>
        <w:rPr>
          <w:rFonts w:ascii="Arial" w:hAnsi="Arial" w:cs="Arial"/>
          <w:sz w:val="28"/>
          <w:szCs w:val="28"/>
        </w:rPr>
      </w:pPr>
    </w:p>
    <w:p w:rsidR="00BA7E96" w:rsidRDefault="00BA7E96" w:rsidP="00BA7E96">
      <w:pPr>
        <w:pStyle w:val="Sinespaciado"/>
        <w:rPr>
          <w:rFonts w:ascii="Arial" w:hAnsi="Arial" w:cs="Arial"/>
          <w:sz w:val="28"/>
          <w:szCs w:val="28"/>
        </w:rPr>
      </w:pPr>
    </w:p>
    <w:p w:rsidR="00BA7E96" w:rsidRDefault="00BA7E96" w:rsidP="00BA7E96">
      <w:pPr>
        <w:pStyle w:val="Sinespaciado"/>
        <w:rPr>
          <w:rFonts w:ascii="Arial" w:hAnsi="Arial" w:cs="Arial"/>
          <w:sz w:val="28"/>
          <w:szCs w:val="28"/>
        </w:rPr>
      </w:pPr>
    </w:p>
    <w:p w:rsidR="006613BC" w:rsidRDefault="006613BC" w:rsidP="00BA7E96">
      <w:pPr>
        <w:pStyle w:val="Sinespaciado"/>
        <w:rPr>
          <w:rFonts w:ascii="Arial" w:hAnsi="Arial" w:cs="Arial"/>
          <w:sz w:val="28"/>
          <w:szCs w:val="28"/>
        </w:rPr>
      </w:pPr>
      <w:r w:rsidRPr="00BA7E96">
        <w:rPr>
          <w:rFonts w:ascii="Arial" w:hAnsi="Arial" w:cs="Arial"/>
          <w:sz w:val="28"/>
          <w:szCs w:val="28"/>
        </w:rPr>
        <w:lastRenderedPageBreak/>
        <w:t xml:space="preserve">2.- GUIA DE USO: </w:t>
      </w:r>
      <w:r w:rsidRPr="00BA7E96">
        <w:rPr>
          <w:rFonts w:ascii="Arial" w:hAnsi="Arial" w:cs="Arial"/>
          <w:sz w:val="28"/>
          <w:szCs w:val="28"/>
        </w:rPr>
        <w:t>SISTEMAS DE ASA CERRADA</w:t>
      </w:r>
      <w:r w:rsidRPr="00BA7E96">
        <w:rPr>
          <w:rFonts w:ascii="Arial" w:hAnsi="Arial" w:cs="Arial"/>
          <w:sz w:val="28"/>
          <w:szCs w:val="28"/>
        </w:rPr>
        <w:t xml:space="preserve">. </w:t>
      </w:r>
      <w:r w:rsidRPr="00BA7E96">
        <w:rPr>
          <w:rFonts w:ascii="Arial" w:hAnsi="Arial" w:cs="Arial"/>
          <w:sz w:val="28"/>
          <w:szCs w:val="28"/>
        </w:rPr>
        <w:t>GRUPO DE TECNOLOGÍAS APLICADAS A LA DIABETES SOCIEDAD ESPAÑOLA DE DIABETES</w:t>
      </w:r>
      <w:r w:rsidRPr="00BA7E96">
        <w:rPr>
          <w:rFonts w:ascii="Arial" w:hAnsi="Arial" w:cs="Arial"/>
          <w:sz w:val="28"/>
          <w:szCs w:val="28"/>
        </w:rPr>
        <w:t xml:space="preserve"> SED 2021</w:t>
      </w:r>
    </w:p>
    <w:p w:rsidR="00BA7E96" w:rsidRPr="00BA7E96" w:rsidRDefault="00BA7E96" w:rsidP="00BA7E96">
      <w:pPr>
        <w:pStyle w:val="Sinespaciado"/>
        <w:rPr>
          <w:rFonts w:ascii="Arial" w:hAnsi="Arial" w:cs="Arial"/>
          <w:sz w:val="28"/>
          <w:szCs w:val="28"/>
        </w:rPr>
      </w:pPr>
    </w:p>
    <w:p w:rsidR="006613BC" w:rsidRPr="00BA7E96" w:rsidRDefault="006613BC" w:rsidP="00BA7E96">
      <w:pPr>
        <w:pStyle w:val="Sinespaciado"/>
        <w:rPr>
          <w:rFonts w:ascii="Arial" w:hAnsi="Arial" w:cs="Arial"/>
          <w:sz w:val="24"/>
          <w:szCs w:val="24"/>
        </w:rPr>
      </w:pPr>
      <w:r w:rsidRPr="00BA7E96">
        <w:rPr>
          <w:rFonts w:ascii="Arial" w:hAnsi="Arial" w:cs="Arial"/>
          <w:sz w:val="24"/>
          <w:szCs w:val="24"/>
        </w:rPr>
        <w:t xml:space="preserve">Dentro de las indicaciones clínicas que se pueden considerar para el uso de un sistema automatizado de insulina se incluyen: </w:t>
      </w:r>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Ausencia de consecución de cualquiera de los objetivos de control metabólico establecido por las guías de práctica clínica de las sociedades científicas internacionales para el cuidado de la diabetes (Asociación Americana para el estudio de la Diabetes 2021), Consenso Internacional en Tiempo en Rango (</w:t>
      </w:r>
      <w:proofErr w:type="spellStart"/>
      <w:r w:rsidRPr="00BA7E96">
        <w:rPr>
          <w:rFonts w:ascii="Arial" w:hAnsi="Arial" w:cs="Arial"/>
          <w:sz w:val="24"/>
          <w:szCs w:val="24"/>
        </w:rPr>
        <w:t>Battelino</w:t>
      </w:r>
      <w:proofErr w:type="spellEnd"/>
      <w:r w:rsidRPr="00BA7E96">
        <w:rPr>
          <w:rFonts w:ascii="Arial" w:hAnsi="Arial" w:cs="Arial"/>
          <w:sz w:val="24"/>
          <w:szCs w:val="24"/>
        </w:rPr>
        <w:t xml:space="preserve"> et al.), Sociedad Internacional de Diabetes Pediátrica y del Adolescente (ISPAD) (</w:t>
      </w:r>
      <w:proofErr w:type="spellStart"/>
      <w:r w:rsidRPr="00BA7E96">
        <w:rPr>
          <w:rFonts w:ascii="Arial" w:hAnsi="Arial" w:cs="Arial"/>
          <w:sz w:val="24"/>
          <w:szCs w:val="24"/>
        </w:rPr>
        <w:t>DiMeglio</w:t>
      </w:r>
      <w:proofErr w:type="spellEnd"/>
      <w:r w:rsidRPr="00BA7E96">
        <w:rPr>
          <w:rFonts w:ascii="Arial" w:hAnsi="Arial" w:cs="Arial"/>
          <w:sz w:val="24"/>
          <w:szCs w:val="24"/>
        </w:rPr>
        <w:t xml:space="preserve"> et al.).</w:t>
      </w:r>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Presencia de hipoglucemia problemática (hipoglucemias severas inesperadas, hipoglucemias desapercibidas, exceso de hipoglucemias establecidas a nivel individual)</w:t>
      </w:r>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 xml:space="preserve">Calidad de vida interferida negativamente por las demandas diarias del cuidado de la diabetes con otros métodos de tratamiento. </w:t>
      </w:r>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Sobrecarga mental elevada secundaria a la diabetes.</w:t>
      </w:r>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 xml:space="preserve">Calidad de vida interferida por consecuencias del efecto de la enfermedad en la integración social o profesional. </w:t>
      </w:r>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 xml:space="preserve">Insuficiente grado de control metabólico previo al embarazo (HbA1c &gt; 6,5%). </w:t>
      </w:r>
      <w:bookmarkStart w:id="0" w:name="_GoBack"/>
      <w:bookmarkEnd w:id="0"/>
    </w:p>
    <w:p w:rsidR="006613BC" w:rsidRPr="00BA7E96" w:rsidRDefault="006613BC" w:rsidP="00BA7E96">
      <w:pPr>
        <w:pStyle w:val="Sinespaciado"/>
        <w:numPr>
          <w:ilvl w:val="0"/>
          <w:numId w:val="5"/>
        </w:numPr>
        <w:rPr>
          <w:rFonts w:ascii="Arial" w:hAnsi="Arial" w:cs="Arial"/>
          <w:sz w:val="24"/>
          <w:szCs w:val="24"/>
        </w:rPr>
      </w:pPr>
      <w:r w:rsidRPr="00BA7E96">
        <w:rPr>
          <w:rFonts w:ascii="Arial" w:hAnsi="Arial" w:cs="Arial"/>
          <w:sz w:val="24"/>
          <w:szCs w:val="24"/>
        </w:rPr>
        <w:t>Dificultad para realizar deporte con un adecuado control metabólico durante el mismo.</w:t>
      </w:r>
    </w:p>
    <w:sectPr w:rsidR="006613BC" w:rsidRPr="00BA7E96" w:rsidSect="006613BC">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939DF"/>
    <w:multiLevelType w:val="hybridMultilevel"/>
    <w:tmpl w:val="A5D09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ACB78D7"/>
    <w:multiLevelType w:val="hybridMultilevel"/>
    <w:tmpl w:val="3078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DF53AB"/>
    <w:multiLevelType w:val="hybridMultilevel"/>
    <w:tmpl w:val="7A523C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8352F07"/>
    <w:multiLevelType w:val="hybridMultilevel"/>
    <w:tmpl w:val="D0DC3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CD55B03"/>
    <w:multiLevelType w:val="multilevel"/>
    <w:tmpl w:val="9D42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46"/>
    <w:rsid w:val="006613BC"/>
    <w:rsid w:val="00752B46"/>
    <w:rsid w:val="00BA7E96"/>
    <w:rsid w:val="00F36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5ECD8-C200-4E6A-BA56-46C04995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13BC"/>
    <w:pPr>
      <w:ind w:left="720"/>
      <w:contextualSpacing/>
    </w:pPr>
  </w:style>
  <w:style w:type="paragraph" w:styleId="Sinespaciado">
    <w:name w:val="No Spacing"/>
    <w:uiPriority w:val="1"/>
    <w:qFormat/>
    <w:rsid w:val="00BA7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2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409</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2024-01-27T10:53:00Z</dcterms:created>
  <dcterms:modified xsi:type="dcterms:W3CDTF">2024-01-27T11:49:00Z</dcterms:modified>
</cp:coreProperties>
</file>